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t xml:space="preserve">Regulations</w:t>
      </w:r>
    </w:p>
    <w:p>
      <w:pPr>
        <w:spacing w:after="120"/>
        <w:jc w:val="center"/>
      </w:pPr>
      <w:r>
        <w:t xml:space="preserve">for the conduct of the competition</w:t>
      </w:r>
    </w:p>
    <w:p>
      <w:pPr>
        <w:spacing w:after="240"/>
        <w:jc w:val="center"/>
      </w:pPr>
      <w:r>
        <w:rPr>
          <w:b/>
          <w:bCs/>
          <w:sz w:val="32"/>
          <w:szCs w:val="32"/>
        </w:rPr>
        <w:t xml:space="preserve">“GRAN FONDO BULGARIA” VELINGRAD</w:t>
      </w:r>
    </w:p>
    <w:p>
      <w:pPr>
        <w:spacing w:after="60"/>
      </w:pPr>
      <w:r>
        <w:rPr>
          <w:b/>
          <w:bCs/>
        </w:rPr>
        <w:t xml:space="preserve">Organizer:</w:t>
      </w:r>
      <w:r>
        <w:t xml:space="preserve">  Cycling Club Vereya</w:t>
      </w:r>
    </w:p>
    <w:p>
      <w:pPr>
        <w:spacing w:after="60"/>
        <w:jc w:val="left"/>
      </w:pPr>
      <w:r>
        <w:rPr>
          <w:b w:val="false"/>
          <w:bCs w:val="false"/>
          <w:i w:val="false"/>
          <w:iCs w:val="false"/>
        </w:rPr>
        <w:t xml:space="preserve">Stefan Hristov</w:t>
      </w:r>
    </w:p>
    <w:p>
      <w:pPr>
        <w:spacing w:after="60"/>
        <w:jc w:val="left"/>
      </w:pPr>
      <w:r>
        <w:rPr>
          <w:b w:val="false"/>
          <w:bCs w:val="false"/>
          <w:i w:val="false"/>
          <w:iCs w:val="false"/>
        </w:rPr>
        <w:t xml:space="preserve">Dimitar Valchev</w:t>
      </w:r>
    </w:p>
    <w:p>
      <w:pPr>
        <w:spacing w:after="60"/>
        <w:jc w:val="left"/>
      </w:pPr>
      <w:r>
        <w:rPr>
          <w:b w:val="false"/>
          <w:bCs w:val="false"/>
          <w:i w:val="false"/>
          <w:iCs w:val="false"/>
        </w:rPr>
        <w:t xml:space="preserve">Tel. +359 88 538 2248</w:t>
      </w:r>
    </w:p>
    <w:p>
      <w:pPr>
        <w:spacing w:after="120"/>
      </w:pPr>
      <w:hyperlink w:history="1" r:id="rIdgai1cpcztbgfg83rcyeju">
        <w:r>
          <w:rPr>
            <w:rStyle w:val="Hyperlink"/>
          </w:rPr>
          <w:t xml:space="preserve">granfondobulgaria@gmail.com</w:t>
        </w:r>
      </w:hyperlink>
    </w:p>
    <w:p>
      <w:r>
        <w:t xml:space="preserve"/>
      </w:r>
    </w:p>
    <w:p>
      <w:pPr>
        <w:spacing w:after="120"/>
      </w:pPr>
      <w:r>
        <w:rPr>
          <w:b/>
          <w:bCs/>
        </w:rPr>
        <w:t xml:space="preserve">Date:</w:t>
      </w:r>
      <w:r>
        <w:t xml:space="preserve"> 21.06.2026</w:t>
      </w:r>
    </w:p>
    <w:p>
      <w:pPr>
        <w:spacing w:after="120"/>
      </w:pPr>
      <w:r>
        <w:rPr>
          <w:b/>
          <w:bCs/>
        </w:rPr>
        <w:t xml:space="preserve">Location:</w:t>
      </w:r>
      <w:r>
        <w:t xml:space="preserve"> Velingrad</w:t>
      </w:r>
    </w:p>
    <w:p>
      <w:r>
        <w:t xml:space="preserve"/>
      </w:r>
    </w:p>
    <w:p>
      <w:pPr>
        <w:pStyle w:val="ListParagraph"/>
        <w:numPr>
          <w:ilvl w:val="0"/>
          <w:numId w:val="2"/>
        </w:numPr>
        <w:spacing w:after="80"/>
      </w:pPr>
      <w:r>
        <w:rPr>
          <w:b/>
          <w:bCs/>
        </w:rPr>
        <w:t xml:space="preserve">GRAN FONDO – 140 KM</w:t>
      </w:r>
      <w:r>
        <w:t xml:space="preserve"> </w:t>
      </w:r>
    </w:p>
    <w:p>
      <w:pPr>
        <w:pStyle w:val="ListParagraph"/>
        <w:numPr>
          <w:ilvl w:val="0"/>
          <w:numId w:val="2"/>
        </w:numPr>
        <w:spacing w:after="80"/>
      </w:pPr>
      <w:r>
        <w:rPr>
          <w:b/>
          <w:bCs/>
        </w:rPr>
        <w:t xml:space="preserve">MEDIO FONDO – 70 KM</w:t>
      </w:r>
      <w:r>
        <w:t xml:space="preserve"> </w:t>
      </w:r>
    </w:p>
    <w:p>
      <w:r>
        <w:t xml:space="preserve"/>
      </w:r>
    </w:p>
    <w:p>
      <w:pPr>
        <w:pStyle w:val="Heading1"/>
        <w:jc w:val="left"/>
      </w:pPr>
      <w:r>
        <w:t xml:space="preserve">Route</w:t>
      </w:r>
    </w:p>
    <w:p>
      <w:pPr>
        <w:pStyle w:val="Heading2"/>
        <w:jc w:val="left"/>
      </w:pPr>
      <w:r>
        <w:t xml:space="preserve">Gran Fondo</w:t>
      </w:r>
    </w:p>
    <w:p>
      <w:pPr>
        <w:spacing w:after="120"/>
        <w:jc w:val="left"/>
      </w:pPr>
      <w:r>
        <w:rPr>
          <w:b w:val="false"/>
          <w:bCs w:val="false"/>
          <w:i w:val="false"/>
          <w:iCs w:val="false"/>
        </w:rPr>
        <w:t xml:space="preserve">Start and Finish: Velingrad – “Vazrazhdane” Square, direction:</w:t>
      </w:r>
    </w:p>
    <w:p>
      <w:pPr>
        <w:spacing w:after="120"/>
        <w:jc w:val="left"/>
      </w:pPr>
      <w:r>
        <w:rPr>
          <w:b w:val="false"/>
          <w:bCs w:val="false"/>
          <w:i w:val="false"/>
          <w:iCs w:val="false"/>
        </w:rPr>
        <w:t xml:space="preserve">Rakitovo ➡️ Kostandovo ➡️ Dorkovo ➡️ Start of the climb to the dam wall ➡️ End ➡️ the climb – “the bottom” ➡️ Mountain pass, junction left towards Batak ➡️ Peshtera, direction Radilovo ➡️ Radilovo ➡️ Left turn towards Debrashtitsa ➡️ Debrashtitsa ➡️ Start of the climb in Debrashtitsa ➡️ St. Constantine and Elena ➡️ The bottom – aid station ➡️ Right turn towards ➡️ Tsigov Chark / aid station ➡️ Rakitovo ➡️ Velingrad finish.</w:t>
      </w:r>
    </w:p>
    <w:p>
      <w:pPr>
        <w:pStyle w:val="Heading2"/>
        <w:jc w:val="left"/>
      </w:pPr>
      <w:r>
        <w:t xml:space="preserve">Medio Fondo</w:t>
      </w:r>
    </w:p>
    <w:p>
      <w:pPr>
        <w:spacing w:after="120"/>
        <w:jc w:val="left"/>
      </w:pPr>
      <w:r>
        <w:rPr>
          <w:b w:val="false"/>
          <w:bCs w:val="false"/>
          <w:i w:val="false"/>
          <w:iCs w:val="false"/>
        </w:rPr>
        <w:t xml:space="preserve">Start and Finish: Velingrad – “Vazrazhdane” Square, direction:</w:t>
      </w:r>
    </w:p>
    <w:p>
      <w:pPr>
        <w:spacing w:after="120"/>
        <w:jc w:val="left"/>
      </w:pPr>
      <w:r>
        <w:rPr>
          <w:b w:val="false"/>
          <w:bCs w:val="false"/>
          <w:i w:val="false"/>
          <w:iCs w:val="false"/>
        </w:rPr>
        <w:t xml:space="preserve">Rakitovo ➡️ Kostandovo ➡️ Dorkovo ➡️ Start of the climb to the dam wall ➡️ End ➡️ the climb – “the bottom” ➡️ Mountain pass, junction right towards Rakitovo ➡️ Velingrad finish.</w:t>
      </w:r>
    </w:p>
    <w:p>
      <w:r>
        <w:t xml:space="preserve"/>
      </w:r>
    </w:p>
    <w:p>
      <w:pPr>
        <w:pStyle w:val="Heading1"/>
        <w:jc w:val="left"/>
      </w:pPr>
      <w:r>
        <w:t xml:space="preserve">License</w:t>
      </w:r>
    </w:p>
    <w:p>
      <w:pPr>
        <w:spacing w:after="120"/>
        <w:jc w:val="left"/>
      </w:pPr>
      <w:r>
        <w:rPr>
          <w:b w:val="false"/>
          <w:bCs w:val="false"/>
          <w:i w:val="false"/>
          <w:iCs w:val="false"/>
        </w:rPr>
        <w:t xml:space="preserve">All participants wishing to compete in the event must hold a valid license issued by the Bulgarian Cycling Federation. It may be a Club, Individual, or Hobby license (annual or five-day). A five-day hobby license can be requested during registration at granfondobulgaria.com.</w:t>
      </w:r>
    </w:p>
    <w:p>
      <w:pPr>
        <w:pStyle w:val="Heading1"/>
        <w:jc w:val="left"/>
      </w:pPr>
      <w:r>
        <w:t xml:space="preserve">Insurance</w:t>
      </w:r>
    </w:p>
    <w:p>
      <w:pPr>
        <w:spacing w:after="120"/>
        <w:jc w:val="left"/>
      </w:pPr>
      <w:r>
        <w:rPr>
          <w:b w:val="false"/>
          <w:bCs w:val="false"/>
          <w:i w:val="false"/>
          <w:iCs w:val="false"/>
        </w:rPr>
        <w:t xml:space="preserve">All participants must hold the required insurance, which contains a “Sports Insurance” clause.</w:t>
      </w:r>
    </w:p>
    <w:p>
      <w:pPr>
        <w:pStyle w:val="Heading1"/>
        <w:jc w:val="left"/>
      </w:pPr>
      <w:r>
        <w:t xml:space="preserve">Participation</w:t>
      </w:r>
    </w:p>
    <w:p>
      <w:pPr>
        <w:spacing w:after="120"/>
        <w:jc w:val="left"/>
      </w:pPr>
      <w:r>
        <w:rPr>
          <w:b w:val="false"/>
          <w:bCs w:val="false"/>
          <w:i w:val="false"/>
          <w:iCs w:val="false"/>
        </w:rPr>
        <w:t xml:space="preserve">The following disciplines and categories are eligible to participate:</w:t>
      </w:r>
    </w:p>
    <w:p>
      <w:pPr>
        <w:spacing w:after="120"/>
      </w:pPr>
      <w:r>
        <w:rPr>
          <w:b/>
          <w:bCs/>
        </w:rPr>
        <w:t xml:space="preserve">Categories included in the UCI Gran Fondo World Series</w:t>
      </w:r>
    </w:p>
    <w:p>
      <w:pPr>
        <w:spacing w:after="80"/>
      </w:pPr>
      <w:r>
        <w:rPr>
          <w:b/>
          <w:bCs/>
        </w:rPr>
        <w:t xml:space="preserve">Gran Fondo: </w:t>
      </w:r>
      <w:r>
        <w:t xml:space="preserve">Men 19–59, Women 19–49</w:t>
      </w:r>
    </w:p>
    <w:p>
      <w:pPr>
        <w:spacing w:after="200"/>
      </w:pPr>
      <w:r>
        <w:rPr>
          <w:b/>
          <w:bCs/>
        </w:rPr>
        <w:t xml:space="preserve">Medio Fondo: </w:t>
      </w:r>
      <w:r>
        <w:t xml:space="preserve">Men 60+, Women 50+</w:t>
      </w:r>
    </w:p>
    <w:p>
      <w:pPr>
        <w:pStyle w:val="Heading2"/>
        <w:jc w:val="left"/>
      </w:pPr>
      <w:r>
        <w:t xml:space="preserve">Gran Fondo – 140 km</w:t>
      </w:r>
    </w:p>
    <w:p>
      <w:pPr>
        <w:pStyle w:val="ListParagraph"/>
        <w:numPr>
          <w:ilvl w:val="0"/>
          <w:numId w:val="2"/>
        </w:numPr>
        <w:spacing w:after="80"/>
      </w:pPr>
      <w:r>
        <w:t xml:space="preserve">Men and Women 19–34</w:t>
      </w:r>
    </w:p>
    <w:p>
      <w:pPr>
        <w:pStyle w:val="ListParagraph"/>
        <w:numPr>
          <w:ilvl w:val="0"/>
          <w:numId w:val="2"/>
        </w:numPr>
        <w:spacing w:after="80"/>
      </w:pPr>
      <w:r>
        <w:t xml:space="preserve">Men and Women 35–39</w:t>
      </w:r>
    </w:p>
    <w:p>
      <w:pPr>
        <w:pStyle w:val="ListParagraph"/>
        <w:numPr>
          <w:ilvl w:val="0"/>
          <w:numId w:val="2"/>
        </w:numPr>
        <w:spacing w:after="80"/>
      </w:pPr>
      <w:r>
        <w:t xml:space="preserve">Men and Women 40–44</w:t>
      </w:r>
    </w:p>
    <w:p>
      <w:pPr>
        <w:pStyle w:val="ListParagraph"/>
        <w:numPr>
          <w:ilvl w:val="0"/>
          <w:numId w:val="2"/>
        </w:numPr>
        <w:spacing w:after="80"/>
      </w:pPr>
      <w:r>
        <w:t xml:space="preserve">Men and Women 45–49</w:t>
      </w:r>
    </w:p>
    <w:p>
      <w:pPr>
        <w:pStyle w:val="ListParagraph"/>
        <w:numPr>
          <w:ilvl w:val="0"/>
          <w:numId w:val="2"/>
        </w:numPr>
        <w:spacing w:after="80"/>
      </w:pPr>
      <w:r>
        <w:t xml:space="preserve">Men and Women 50–54</w:t>
      </w:r>
    </w:p>
    <w:p>
      <w:pPr>
        <w:pStyle w:val="ListParagraph"/>
        <w:numPr>
          <w:ilvl w:val="0"/>
          <w:numId w:val="2"/>
        </w:numPr>
        <w:spacing w:after="80"/>
      </w:pPr>
      <w:r>
        <w:t xml:space="preserve">Men 55–59</w:t>
      </w:r>
    </w:p>
    <w:p>
      <w:pPr>
        <w:pStyle w:val="ListParagraph"/>
        <w:numPr>
          <w:ilvl w:val="0"/>
          <w:numId w:val="2"/>
        </w:numPr>
        <w:spacing w:after="80"/>
      </w:pPr>
      <w:r>
        <w:t xml:space="preserve">Men 60–64</w:t>
      </w:r>
    </w:p>
    <w:p>
      <w:pPr>
        <w:pStyle w:val="ListParagraph"/>
        <w:numPr>
          <w:ilvl w:val="0"/>
          <w:numId w:val="2"/>
        </w:numPr>
        <w:spacing w:after="80"/>
      </w:pPr>
      <w:r>
        <w:t xml:space="preserve">Men 65+</w:t>
      </w:r>
    </w:p>
    <w:p>
      <w:r>
        <w:t xml:space="preserve"/>
      </w:r>
    </w:p>
    <w:p>
      <w:pPr>
        <w:pStyle w:val="Heading2"/>
        <w:jc w:val="left"/>
      </w:pPr>
      <w:r>
        <w:t xml:space="preserve">Medio Fondo – 70 km</w:t>
      </w:r>
    </w:p>
    <w:p>
      <w:pPr>
        <w:pStyle w:val="ListParagraph"/>
        <w:numPr>
          <w:ilvl w:val="0"/>
          <w:numId w:val="2"/>
        </w:numPr>
        <w:spacing w:after="80"/>
      </w:pPr>
      <w:r>
        <w:t xml:space="preserve">Juniors 15–16 (ages 15–16)</w:t>
      </w:r>
    </w:p>
    <w:p>
      <w:pPr>
        <w:pStyle w:val="ListParagraph"/>
        <w:numPr>
          <w:ilvl w:val="0"/>
          <w:numId w:val="2"/>
        </w:numPr>
        <w:spacing w:after="80"/>
      </w:pPr>
      <w:r>
        <w:t xml:space="preserve">Juniors 17–18 (ages 17–18)</w:t>
      </w:r>
    </w:p>
    <w:p>
      <w:pPr>
        <w:pStyle w:val="ListParagraph"/>
        <w:numPr>
          <w:ilvl w:val="0"/>
          <w:numId w:val="2"/>
        </w:numPr>
        <w:spacing w:after="80"/>
      </w:pPr>
      <w:r>
        <w:t xml:space="preserve">Men and Women 19–34</w:t>
      </w:r>
    </w:p>
    <w:p>
      <w:pPr>
        <w:pStyle w:val="ListParagraph"/>
        <w:numPr>
          <w:ilvl w:val="0"/>
          <w:numId w:val="2"/>
        </w:numPr>
        <w:spacing w:after="80"/>
      </w:pPr>
      <w:r>
        <w:t xml:space="preserve">Men and Women 35–39</w:t>
      </w:r>
    </w:p>
    <w:p>
      <w:pPr>
        <w:pStyle w:val="ListParagraph"/>
        <w:numPr>
          <w:ilvl w:val="0"/>
          <w:numId w:val="2"/>
        </w:numPr>
        <w:spacing w:after="80"/>
      </w:pPr>
      <w:r>
        <w:t xml:space="preserve">Men and Women 40–44</w:t>
      </w:r>
    </w:p>
    <w:p>
      <w:pPr>
        <w:pStyle w:val="ListParagraph"/>
        <w:numPr>
          <w:ilvl w:val="0"/>
          <w:numId w:val="2"/>
        </w:numPr>
        <w:spacing w:after="80"/>
      </w:pPr>
      <w:r>
        <w:t xml:space="preserve">Men and Women 45–49</w:t>
      </w:r>
    </w:p>
    <w:p>
      <w:pPr>
        <w:pStyle w:val="ListParagraph"/>
        <w:numPr>
          <w:ilvl w:val="0"/>
          <w:numId w:val="2"/>
        </w:numPr>
        <w:spacing w:after="80"/>
      </w:pPr>
      <w:r>
        <w:t xml:space="preserve">Men and Women 50–54</w:t>
      </w:r>
    </w:p>
    <w:p>
      <w:pPr>
        <w:pStyle w:val="ListParagraph"/>
        <w:numPr>
          <w:ilvl w:val="0"/>
          <w:numId w:val="2"/>
        </w:numPr>
        <w:spacing w:after="80"/>
      </w:pPr>
      <w:r>
        <w:t xml:space="preserve">Men and Women 55–59</w:t>
      </w:r>
    </w:p>
    <w:p>
      <w:pPr>
        <w:pStyle w:val="ListParagraph"/>
        <w:numPr>
          <w:ilvl w:val="0"/>
          <w:numId w:val="2"/>
        </w:numPr>
        <w:spacing w:after="80"/>
      </w:pPr>
      <w:r>
        <w:t xml:space="preserve">Men and Women 60–64</w:t>
      </w:r>
    </w:p>
    <w:p>
      <w:pPr>
        <w:pStyle w:val="ListParagraph"/>
        <w:numPr>
          <w:ilvl w:val="0"/>
          <w:numId w:val="2"/>
        </w:numPr>
        <w:spacing w:after="80"/>
      </w:pPr>
      <w:r>
        <w:t xml:space="preserve">Men and Women 65–69</w:t>
      </w:r>
    </w:p>
    <w:p>
      <w:pPr>
        <w:pStyle w:val="ListParagraph"/>
        <w:numPr>
          <w:ilvl w:val="0"/>
          <w:numId w:val="2"/>
        </w:numPr>
        <w:spacing w:after="80"/>
      </w:pPr>
      <w:r>
        <w:t xml:space="preserve">Men and Women 70–74</w:t>
      </w:r>
    </w:p>
    <w:p>
      <w:pPr>
        <w:pStyle w:val="ListParagraph"/>
        <w:numPr>
          <w:ilvl w:val="0"/>
          <w:numId w:val="2"/>
        </w:numPr>
        <w:spacing w:after="80"/>
      </w:pPr>
      <w:r>
        <w:t xml:space="preserve">Men and Women 75–79</w:t>
      </w:r>
    </w:p>
    <w:p>
      <w:pPr>
        <w:pStyle w:val="ListParagraph"/>
        <w:numPr>
          <w:ilvl w:val="0"/>
          <w:numId w:val="2"/>
        </w:numPr>
        <w:spacing w:after="80"/>
      </w:pPr>
      <w:r>
        <w:t xml:space="preserve">Men and Women 80+</w:t>
      </w:r>
    </w:p>
    <w:p>
      <w:r>
        <w:t xml:space="preserve"/>
      </w:r>
    </w:p>
    <w:p>
      <w:pPr>
        <w:pStyle w:val="ListParagraph"/>
        <w:numPr>
          <w:ilvl w:val="0"/>
          <w:numId w:val="2"/>
        </w:numPr>
        <w:spacing w:after="80"/>
      </w:pPr>
      <w:r>
        <w:t xml:space="preserve">Age for the categories is determined by the age reached during the current calendar year.</w:t>
      </w:r>
    </w:p>
    <w:p>
      <w:pPr>
        <w:pStyle w:val="ListParagraph"/>
        <w:numPr>
          <w:ilvl w:val="0"/>
          <w:numId w:val="2"/>
        </w:numPr>
        <w:spacing w:after="80"/>
      </w:pPr>
      <w:r>
        <w:t xml:space="preserve">A category will be formed only if there are at least 5 competitors. If this condition is not met, those competitors will be classified in the nearest available category.</w:t>
      </w:r>
    </w:p>
    <w:p>
      <w:r>
        <w:t xml:space="preserve"/>
      </w:r>
    </w:p>
    <w:p>
      <w:pPr>
        <w:pStyle w:val="Heading2"/>
        <w:jc w:val="left"/>
      </w:pPr>
      <w:r>
        <w:t xml:space="preserve">Prize Fund – UCI World Series</w:t>
      </w:r>
    </w:p>
    <w:p>
      <w:pPr>
        <w:pStyle w:val="ListParagraph"/>
        <w:numPr>
          <w:ilvl w:val="0"/>
          <w:numId w:val="2"/>
        </w:numPr>
        <w:spacing w:after="80"/>
      </w:pPr>
      <w:r>
        <w:t xml:space="preserve">1st place – Medal and Jersey</w:t>
      </w:r>
    </w:p>
    <w:p>
      <w:pPr>
        <w:pStyle w:val="ListParagraph"/>
        <w:numPr>
          <w:ilvl w:val="0"/>
          <w:numId w:val="2"/>
        </w:numPr>
        <w:spacing w:after="80"/>
      </w:pPr>
      <w:r>
        <w:t xml:space="preserve">2nd place – Medal</w:t>
      </w:r>
    </w:p>
    <w:p>
      <w:pPr>
        <w:pStyle w:val="ListParagraph"/>
        <w:numPr>
          <w:ilvl w:val="0"/>
          <w:numId w:val="2"/>
        </w:numPr>
        <w:spacing w:after="80"/>
      </w:pPr>
      <w:r>
        <w:t xml:space="preserve">3rd place – Medal</w:t>
      </w:r>
    </w:p>
    <w:p>
      <w:r>
        <w:t xml:space="preserve"/>
      </w:r>
    </w:p>
    <w:p>
      <w:pPr>
        <w:pStyle w:val="Heading2"/>
        <w:jc w:val="left"/>
      </w:pPr>
      <w:r>
        <w:t xml:space="preserve">Prize Fund – Categories Outside the UCI Classification</w:t>
      </w:r>
    </w:p>
    <w:p>
      <w:pPr>
        <w:pStyle w:val="ListParagraph"/>
        <w:numPr>
          <w:ilvl w:val="0"/>
          <w:numId w:val="2"/>
        </w:numPr>
        <w:spacing w:after="80"/>
      </w:pPr>
      <w:r>
        <w:t xml:space="preserve">1st place – Medal + Prize items</w:t>
      </w:r>
    </w:p>
    <w:p>
      <w:pPr>
        <w:pStyle w:val="ListParagraph"/>
        <w:numPr>
          <w:ilvl w:val="0"/>
          <w:numId w:val="2"/>
        </w:numPr>
        <w:spacing w:after="80"/>
      </w:pPr>
      <w:r>
        <w:t xml:space="preserve">2nd place – Medal + Prize items</w:t>
      </w:r>
    </w:p>
    <w:p>
      <w:pPr>
        <w:pStyle w:val="ListParagraph"/>
        <w:numPr>
          <w:ilvl w:val="0"/>
          <w:numId w:val="2"/>
        </w:numPr>
        <w:spacing w:after="80"/>
      </w:pPr>
      <w:r>
        <w:t xml:space="preserve">3rd place – Medal + Prize items</w:t>
      </w:r>
    </w:p>
    <w:p>
      <w:r>
        <w:t xml:space="preserve"/>
      </w:r>
    </w:p>
    <w:p>
      <w:pPr>
        <w:pStyle w:val="Heading2"/>
        <w:jc w:val="left"/>
      </w:pPr>
      <w:r>
        <w:t xml:space="preserve">Each Start Pack Includes</w:t>
      </w:r>
    </w:p>
    <w:p>
      <w:pPr>
        <w:pStyle w:val="ListParagraph"/>
        <w:numPr>
          <w:ilvl w:val="0"/>
          <w:numId w:val="2"/>
        </w:numPr>
        <w:spacing w:after="80"/>
      </w:pPr>
      <w:r>
        <w:t xml:space="preserve">Cycling jersey</w:t>
      </w:r>
    </w:p>
    <w:p>
      <w:pPr>
        <w:pStyle w:val="ListParagraph"/>
        <w:numPr>
          <w:ilvl w:val="0"/>
          <w:numId w:val="2"/>
        </w:numPr>
        <w:spacing w:after="80"/>
      </w:pPr>
      <w:r>
        <w:t xml:space="preserve">Cycling socks</w:t>
      </w:r>
    </w:p>
    <w:p>
      <w:pPr>
        <w:pStyle w:val="ListParagraph"/>
        <w:numPr>
          <w:ilvl w:val="0"/>
          <w:numId w:val="2"/>
        </w:numPr>
        <w:spacing w:after="80"/>
      </w:pPr>
      <w:r>
        <w:t xml:space="preserve">Isotonic drink</w:t>
      </w:r>
    </w:p>
    <w:p>
      <w:pPr>
        <w:pStyle w:val="ListParagraph"/>
        <w:numPr>
          <w:ilvl w:val="0"/>
          <w:numId w:val="2"/>
        </w:numPr>
        <w:spacing w:after="80"/>
      </w:pPr>
      <w:r>
        <w:t xml:space="preserve">Carbohydrate bar</w:t>
      </w:r>
    </w:p>
    <w:p>
      <w:r>
        <w:t xml:space="preserve"/>
      </w:r>
    </w:p>
    <w:p>
      <w:pPr>
        <w:pStyle w:val="Heading1"/>
        <w:jc w:val="left"/>
      </w:pPr>
      <w:r>
        <w:t xml:space="preserve">Rules</w:t>
      </w:r>
    </w:p>
    <w:p>
      <w:pPr>
        <w:spacing w:after="120"/>
        <w:jc w:val="left"/>
      </w:pPr>
      <w:r>
        <w:rPr>
          <w:b w:val="false"/>
          <w:bCs w:val="false"/>
          <w:i w:val="false"/>
          <w:iCs w:val="false"/>
        </w:rPr>
        <w:t xml:space="preserve">The competition will be conducted in accordance with the rules described in the regulations of the Bulgarian Cycling Federation (BCF) and the Union Cycliste Internationale (UCI).</w:t>
      </w:r>
    </w:p>
    <w:p>
      <w:pPr>
        <w:spacing w:after="120"/>
      </w:pPr>
      <w:r>
        <w:rPr>
          <w:b/>
          <w:bCs/>
        </w:rPr>
        <w:t xml:space="preserve">Eligible to participate:</w:t>
      </w:r>
    </w:p>
    <w:p>
      <w:pPr>
        <w:pStyle w:val="ListParagraph"/>
        <w:numPr>
          <w:ilvl w:val="0"/>
          <w:numId w:val="2"/>
        </w:numPr>
        <w:spacing w:after="80"/>
      </w:pPr>
      <w:r>
        <w:t xml:space="preserve">Former professionals</w:t>
      </w:r>
    </w:p>
    <w:p>
      <w:pPr>
        <w:pStyle w:val="ListParagraph"/>
        <w:numPr>
          <w:ilvl w:val="0"/>
          <w:numId w:val="2"/>
        </w:numPr>
        <w:spacing w:after="80"/>
      </w:pPr>
      <w:r>
        <w:t xml:space="preserve">Amateurs with UCI points</w:t>
      </w:r>
    </w:p>
    <w:p>
      <w:pPr>
        <w:pStyle w:val="ListParagraph"/>
        <w:numPr>
          <w:ilvl w:val="0"/>
          <w:numId w:val="2"/>
        </w:numPr>
        <w:spacing w:after="80"/>
      </w:pPr>
      <w:r>
        <w:t xml:space="preserve">Masters competitors</w:t>
      </w:r>
    </w:p>
    <w:p>
      <w:pPr>
        <w:pStyle w:val="ListParagraph"/>
        <w:numPr>
          <w:ilvl w:val="0"/>
          <w:numId w:val="2"/>
        </w:numPr>
        <w:spacing w:after="80"/>
      </w:pPr>
      <w:r>
        <w:t xml:space="preserve">Licensed cyclists</w:t>
      </w:r>
    </w:p>
    <w:p>
      <w:r>
        <w:t xml:space="preserve"/>
      </w:r>
    </w:p>
    <w:p>
      <w:pPr>
        <w:spacing w:after="120"/>
      </w:pPr>
      <w:r>
        <w:rPr>
          <w:b/>
          <w:bCs/>
        </w:rPr>
        <w:t xml:space="preserve">Not eligible:</w:t>
      </w:r>
    </w:p>
    <w:p>
      <w:pPr>
        <w:spacing w:after="120"/>
        <w:jc w:val="left"/>
      </w:pPr>
      <w:r>
        <w:rPr>
          <w:b w:val="false"/>
          <w:bCs w:val="false"/>
          <w:i w:val="false"/>
          <w:iCs w:val="false"/>
        </w:rPr>
        <w:t xml:space="preserve">Active riders from the following teams who have been registered with such a team during the current season:</w:t>
      </w:r>
    </w:p>
    <w:p>
      <w:pPr>
        <w:pStyle w:val="ListParagraph"/>
        <w:numPr>
          <w:ilvl w:val="0"/>
          <w:numId w:val="2"/>
        </w:numPr>
        <w:spacing w:after="80"/>
      </w:pPr>
      <w:r>
        <w:t xml:space="preserve">UCI WorldTeam</w:t>
      </w:r>
    </w:p>
    <w:p>
      <w:pPr>
        <w:pStyle w:val="ListParagraph"/>
        <w:numPr>
          <w:ilvl w:val="0"/>
          <w:numId w:val="2"/>
        </w:numPr>
        <w:spacing w:after="80"/>
      </w:pPr>
      <w:r>
        <w:t xml:space="preserve">UCI ProTeam</w:t>
      </w:r>
    </w:p>
    <w:p>
      <w:pPr>
        <w:pStyle w:val="ListParagraph"/>
        <w:numPr>
          <w:ilvl w:val="0"/>
          <w:numId w:val="2"/>
        </w:numPr>
        <w:spacing w:after="80"/>
      </w:pPr>
      <w:r>
        <w:t xml:space="preserve">UCI Continental Team</w:t>
      </w:r>
    </w:p>
    <w:p>
      <w:pPr>
        <w:pStyle w:val="ListParagraph"/>
        <w:numPr>
          <w:ilvl w:val="0"/>
          <w:numId w:val="2"/>
        </w:numPr>
        <w:spacing w:after="80"/>
      </w:pPr>
      <w:r>
        <w:t xml:space="preserve">UCI Women’s WorldTeam</w:t>
      </w:r>
    </w:p>
    <w:p>
      <w:pPr>
        <w:pStyle w:val="ListParagraph"/>
        <w:numPr>
          <w:ilvl w:val="0"/>
          <w:numId w:val="2"/>
        </w:numPr>
        <w:spacing w:after="80"/>
      </w:pPr>
      <w:r>
        <w:t xml:space="preserve">UCI Women’s Continental Team</w:t>
      </w:r>
    </w:p>
    <w:p>
      <w:r>
        <w:t xml:space="preserve"/>
      </w:r>
    </w:p>
    <w:p>
      <w:pPr>
        <w:pStyle w:val="Heading1"/>
        <w:jc w:val="left"/>
      </w:pPr>
      <w:r>
        <w:t xml:space="preserve">Equipment</w:t>
      </w:r>
    </w:p>
    <w:p>
      <w:pPr>
        <w:spacing w:after="120"/>
      </w:pPr>
      <w:r>
        <w:rPr>
          <w:b/>
          <w:bCs/>
        </w:rPr>
        <w:t xml:space="preserve">Helmet — </w:t>
      </w:r>
      <w:r>
        <w:t xml:space="preserve">all competitors are required to wear a helmet while riding on the course during both training and the competition. Competitors who do not comply will be disqualified.</w:t>
      </w:r>
    </w:p>
    <w:p>
      <w:pPr>
        <w:spacing w:after="120"/>
      </w:pPr>
      <w:r>
        <w:rPr>
          <w:b/>
          <w:bCs/>
        </w:rPr>
        <w:t xml:space="preserve">Bicycle — </w:t>
      </w:r>
      <w:r>
        <w:t xml:space="preserve">competitors will be admitted to the competition only with a technically sound mountain bike.</w:t>
      </w:r>
    </w:p>
    <w:p>
      <w:pPr>
        <w:spacing w:after="120"/>
      </w:pPr>
      <w:r>
        <w:rPr>
          <w:b/>
          <w:bCs/>
        </w:rPr>
        <w:t xml:space="preserve">Service zone — </w:t>
      </w:r>
      <w:r>
        <w:t xml:space="preserve">a designated area along the course will be set up where competitors may receive technical assistance, food, and drinks. Outside this zone, such assistance is prohibited.</w:t>
      </w:r>
    </w:p>
    <w:p>
      <w:pPr>
        <w:pStyle w:val="Heading1"/>
        <w:jc w:val="left"/>
      </w:pPr>
      <w:r>
        <w:t xml:space="preserve">Registration</w:t>
      </w:r>
    </w:p>
    <w:p>
      <w:pPr>
        <w:spacing w:after="120"/>
      </w:pPr>
      <w:r>
        <w:t xml:space="preserve">You can register here: </w:t>
      </w:r>
      <w:hyperlink w:history="1" r:id="rIdqq15eolevmmcccmtvzgdy">
        <w:r>
          <w:rPr>
            <w:rStyle w:val="Hyperlink"/>
          </w:rPr>
          <w:t xml:space="preserve">https://www.granfondobulgaria.com</w:t>
        </w:r>
      </w:hyperlink>
    </w:p>
    <w:p>
      <w:pPr>
        <w:pStyle w:val="Heading1"/>
        <w:jc w:val="left"/>
      </w:pPr>
      <w:r>
        <w:t xml:space="preserve">Informed Consent Declaration</w:t>
      </w:r>
    </w:p>
    <w:p>
      <w:pPr>
        <w:spacing w:after="120"/>
        <w:jc w:val="left"/>
      </w:pPr>
      <w:r>
        <w:rPr>
          <w:b w:val="false"/>
          <w:bCs w:val="false"/>
          <w:i w:val="false"/>
          <w:iCs w:val="false"/>
        </w:rPr>
        <w:t xml:space="preserve">To take part in the competition, each rider must personally sign a liability release declaration. By signing it, the rider releases all event organizers and sponsors from liability and assumes full responsibility for their own actions and any possible consequences. Printed declarations will be available on site during registration and start number collection. For minors, the declaration must also be completed and signed by a parent/guardian, who must be present at the event.</w:t>
      </w:r>
    </w:p>
    <w:p>
      <w:pPr>
        <w:pStyle w:val="Heading1"/>
        <w:jc w:val="left"/>
      </w:pPr>
      <w:r>
        <w:t xml:space="preserve">Program</w:t>
      </w:r>
    </w:p>
    <w:p>
      <w:pPr>
        <w:pStyle w:val="Heading2"/>
        <w:jc w:val="left"/>
      </w:pPr>
      <w:r>
        <w:t xml:space="preserve">20.06.2026</w:t>
      </w:r>
    </w:p>
    <w:p>
      <w:pPr>
        <w:pStyle w:val="ListParagraph"/>
        <w:numPr>
          <w:ilvl w:val="0"/>
          <w:numId w:val="2"/>
        </w:numPr>
        <w:spacing w:after="80"/>
      </w:pPr>
      <w:r>
        <w:rPr>
          <w:b/>
          <w:bCs/>
        </w:rPr>
        <w:t xml:space="preserve">10:00 – 19:00</w:t>
      </w:r>
      <w:r>
        <w:t xml:space="preserve"> — Cycling expo and partner village — Nikolay Gyaurov Square. Visit our sponsors, try out new equipment, and enjoy the entertainment.</w:t>
      </w:r>
    </w:p>
    <w:p>
      <w:pPr>
        <w:pStyle w:val="ListParagraph"/>
        <w:numPr>
          <w:ilvl w:val="0"/>
          <w:numId w:val="2"/>
        </w:numPr>
        <w:spacing w:after="80"/>
      </w:pPr>
      <w:r>
        <w:rPr>
          <w:b/>
          <w:bCs/>
        </w:rPr>
        <w:t xml:space="preserve">15:00 – 19:00</w:t>
      </w:r>
      <w:r>
        <w:t xml:space="preserve"> — Distribution of start packs and race numbers.</w:t>
      </w:r>
    </w:p>
    <w:p>
      <w:pPr>
        <w:pStyle w:val="ListParagraph"/>
        <w:numPr>
          <w:ilvl w:val="0"/>
          <w:numId w:val="2"/>
        </w:numPr>
        <w:spacing w:after="80"/>
      </w:pPr>
      <w:r>
        <w:rPr>
          <w:b/>
          <w:bCs/>
        </w:rPr>
        <w:t xml:space="preserve">15:00</w:t>
      </w:r>
      <w:r>
        <w:t xml:space="preserve"> — Start of the children’s and family ride along a 1,200-meter route. For extra inspiration, Ivan Basso will ride alongside the children and families in person! Smiles, shared moments, and a love of cycling — because sport starts with the family.</w:t>
      </w:r>
    </w:p>
    <w:p>
      <w:pPr>
        <w:pStyle w:val="ListParagraph"/>
        <w:numPr>
          <w:ilvl w:val="0"/>
          <w:numId w:val="2"/>
        </w:numPr>
        <w:spacing w:after="80"/>
      </w:pPr>
      <w:r>
        <w:rPr>
          <w:b/>
          <w:bCs/>
        </w:rPr>
        <w:t xml:space="preserve">19:00</w:t>
      </w:r>
      <w:r>
        <w:t xml:space="preserve"> — Technical conference.</w:t>
      </w:r>
    </w:p>
    <w:p>
      <w:r>
        <w:t xml:space="preserve"/>
      </w:r>
    </w:p>
    <w:p>
      <w:pPr>
        <w:pStyle w:val="Heading2"/>
        <w:jc w:val="left"/>
      </w:pPr>
      <w:r>
        <w:t xml:space="preserve">21.06.2026</w:t>
      </w:r>
    </w:p>
    <w:p>
      <w:pPr>
        <w:pStyle w:val="ListParagraph"/>
        <w:numPr>
          <w:ilvl w:val="0"/>
          <w:numId w:val="2"/>
        </w:numPr>
        <w:spacing w:after="80"/>
      </w:pPr>
      <w:r>
        <w:rPr>
          <w:b/>
          <w:bCs/>
        </w:rPr>
        <w:t xml:space="preserve">06:45 – 08:00</w:t>
      </w:r>
      <w:r>
        <w:t xml:space="preserve"> — Distribution of start packs and race numbers.</w:t>
      </w:r>
    </w:p>
    <w:p>
      <w:pPr>
        <w:pStyle w:val="ListParagraph"/>
        <w:numPr>
          <w:ilvl w:val="0"/>
          <w:numId w:val="2"/>
        </w:numPr>
        <w:spacing w:after="80"/>
      </w:pPr>
      <w:r>
        <w:rPr>
          <w:b/>
          <w:bCs/>
        </w:rPr>
        <w:t xml:space="preserve">08:30</w:t>
      </w:r>
      <w:r>
        <w:t xml:space="preserve"> — Start by age categories — Vazrazhdane Square.</w:t>
      </w:r>
    </w:p>
    <w:p>
      <w:pPr>
        <w:pStyle w:val="ListParagraph"/>
        <w:numPr>
          <w:ilvl w:val="0"/>
          <w:numId w:val="2"/>
        </w:numPr>
        <w:spacing w:after="80"/>
      </w:pPr>
      <w:r>
        <w:rPr>
          <w:b/>
          <w:bCs/>
        </w:rPr>
        <w:t xml:space="preserve">10:00 – 15:00</w:t>
      </w:r>
      <w:r>
        <w:t xml:space="preserve"> — Celebrations at the finish line.</w:t>
      </w:r>
    </w:p>
    <w:p>
      <w:pPr>
        <w:pStyle w:val="ListParagraph"/>
        <w:numPr>
          <w:ilvl w:val="0"/>
          <w:numId w:val="2"/>
        </w:numPr>
        <w:spacing w:after="80"/>
      </w:pPr>
      <w:r>
        <w:t xml:space="preserve">Music and food on site.</w:t>
      </w:r>
    </w:p>
    <w:p>
      <w:pPr>
        <w:pStyle w:val="ListParagraph"/>
        <w:numPr>
          <w:ilvl w:val="0"/>
          <w:numId w:val="2"/>
        </w:numPr>
        <w:spacing w:after="80"/>
      </w:pPr>
      <w:r>
        <w:rPr>
          <w:b/>
          <w:bCs/>
        </w:rPr>
        <w:t xml:space="preserve">15:00</w:t>
      </w:r>
      <w:r>
        <w:t xml:space="preserve"> — Awards ceremony.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240" w:before="240"/>
      <w:jc w:val="center"/>
    </w:pPr>
    <w:rPr>
      <w:rFonts w:ascii="Arial" w:cs="Arial" w:eastAsia="Arial" w:hAnsi="Arial"/>
      <w:b/>
      <w:bCs/>
      <w:sz w:val="40"/>
      <w:szCs w:val="40"/>
    </w:rPr>
  </w:style>
  <w:style w:type="paragraph" w:styleId="Heading1">
    <w:name w:val="Heading 1"/>
    <w:basedOn w:val="Normal"/>
    <w:next w:val="Normal"/>
    <w:qFormat/>
    <w:pPr>
      <w:spacing w:after="160" w:before="320"/>
      <w:outlineLvl w:val="0"/>
    </w:pPr>
    <w:rPr>
      <w:rFonts w:ascii="Arial" w:cs="Arial" w:eastAsia="Arial" w:hAnsi="Arial"/>
      <w:b/>
      <w:bCs/>
      <w:color w:val="1F3864"/>
      <w:sz w:val="30"/>
      <w:szCs w:val="30"/>
    </w:rPr>
  </w:style>
  <w:style w:type="paragraph" w:styleId="Heading2">
    <w:name w:val="Heading 2"/>
    <w:basedOn w:val="Normal"/>
    <w:next w:val="Normal"/>
    <w:qFormat/>
    <w:pPr>
      <w:spacing w:after="120" w:before="220"/>
      <w:outlineLvl w:val="1"/>
    </w:pPr>
    <w:rPr>
      <w:rFonts w:ascii="Arial" w:cs="Arial" w:eastAsia="Arial" w:hAnsi="Arial"/>
      <w:b/>
      <w:bCs/>
      <w:color w:val="2E549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gai1cpcztbgfg83rcyeju" Type="http://schemas.openxmlformats.org/officeDocument/2006/relationships/hyperlink" Target="mailto:granfondobulgaria@gmail.com" TargetMode="External"/><Relationship Id="rIdqq15eolevmmcccmtvzgdy" Type="http://schemas.openxmlformats.org/officeDocument/2006/relationships/hyperlink" Target="https://www.granfondobulgaria.com" TargetMode="Externa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2026-05-12T19:39:05.805Z</dcterms:created>
  <dcterms:modified xsi:type="dcterms:W3CDTF">2026-05-12T19:39:05.822Z</dcterms:modified>
</cp:coreProperties>
</file>

<file path=docProps/custom.xml><?xml version="1.0" encoding="utf-8"?>
<Properties xmlns="http://schemas.openxmlformats.org/officeDocument/2006/custom-properties" xmlns:vt="http://schemas.openxmlformats.org/officeDocument/2006/docPropsVTypes"/>
</file>